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7A" w:rsidRPr="000B347A" w:rsidRDefault="000B347A" w:rsidP="000B347A">
      <w:pPr>
        <w:spacing w:after="0" w:line="259" w:lineRule="auto"/>
        <w:ind w:right="2" w:firstLine="0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0B347A">
        <w:rPr>
          <w:rFonts w:ascii="Times New Roman" w:hAnsi="Times New Roman" w:cs="Times New Roman"/>
          <w:b/>
          <w:szCs w:val="24"/>
        </w:rPr>
        <w:t>Депозиторға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хабарландыру</w:t>
      </w:r>
      <w:proofErr w:type="spellEnd"/>
    </w:p>
    <w:p w:rsidR="000B347A" w:rsidRPr="000B347A" w:rsidRDefault="000B347A" w:rsidP="000B347A">
      <w:pPr>
        <w:spacing w:after="0" w:line="259" w:lineRule="auto"/>
        <w:ind w:right="2" w:firstLine="0"/>
        <w:rPr>
          <w:rFonts w:ascii="Times New Roman" w:hAnsi="Times New Roman" w:cs="Times New Roman"/>
          <w:szCs w:val="24"/>
        </w:rPr>
      </w:pPr>
    </w:p>
    <w:p w:rsidR="000B347A" w:rsidRPr="000B347A" w:rsidRDefault="000B347A" w:rsidP="000B347A">
      <w:pPr>
        <w:pStyle w:val="1"/>
        <w:spacing w:line="228" w:lineRule="auto"/>
        <w:ind w:righ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B347A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0B34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Банк ВТБ (Қазақстан) АҚ ЕҰ</w:t>
      </w:r>
      <w:r w:rsidRPr="000B34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– Банк)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Сізді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депозиттерге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жүйесіне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қатысуы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0B347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B347A" w:rsidRPr="000B347A" w:rsidRDefault="000B347A" w:rsidP="000B347A">
      <w:pPr>
        <w:numPr>
          <w:ilvl w:val="0"/>
          <w:numId w:val="1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екінші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деңгейдегі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банктерінде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орналастырылған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депозиттерді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міндетті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кепілдендіру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» </w:t>
      </w:r>
      <w:proofErr w:type="spellStart"/>
      <w:r w:rsidRPr="000B347A">
        <w:rPr>
          <w:rFonts w:ascii="Times New Roman" w:hAnsi="Times New Roman" w:cs="Times New Roman"/>
          <w:szCs w:val="24"/>
        </w:rPr>
        <w:t>Заңына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бұдан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әрі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0B347A">
        <w:rPr>
          <w:rFonts w:ascii="Times New Roman" w:hAnsi="Times New Roman" w:cs="Times New Roman"/>
          <w:szCs w:val="24"/>
        </w:rPr>
        <w:t>Заң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сәйкес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депозитіңіз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салымыңыз</w:t>
      </w:r>
      <w:proofErr w:type="spellEnd"/>
      <w:r w:rsidRPr="000B347A">
        <w:rPr>
          <w:rFonts w:ascii="Times New Roman" w:hAnsi="Times New Roman" w:cs="Times New Roman"/>
          <w:szCs w:val="24"/>
        </w:rPr>
        <w:t>)</w:t>
      </w:r>
      <w:r w:rsidRPr="000B347A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депозиттерге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міндетті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беру </w:t>
      </w:r>
      <w:proofErr w:type="spellStart"/>
      <w:r w:rsidRPr="000B347A">
        <w:rPr>
          <w:rFonts w:ascii="Times New Roman" w:hAnsi="Times New Roman" w:cs="Times New Roman"/>
          <w:szCs w:val="24"/>
        </w:rPr>
        <w:t>объектісі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болып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табылады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numPr>
          <w:ilvl w:val="0"/>
          <w:numId w:val="1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Заңға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сәйкес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кепілдіктің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жоғары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шекті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сомасы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мынадай</w:t>
      </w:r>
      <w:proofErr w:type="spellEnd"/>
      <w:r w:rsidRPr="000B347A">
        <w:rPr>
          <w:rFonts w:ascii="Times New Roman" w:hAnsi="Times New Roman" w:cs="Times New Roman"/>
          <w:szCs w:val="24"/>
        </w:rPr>
        <w:t>:</w:t>
      </w:r>
    </w:p>
    <w:p w:rsidR="000B347A" w:rsidRPr="000B347A" w:rsidRDefault="000B347A" w:rsidP="000B347A">
      <w:pPr>
        <w:numPr>
          <w:ilvl w:val="0"/>
          <w:numId w:val="2"/>
        </w:numPr>
        <w:spacing w:after="1"/>
        <w:ind w:right="-2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ұлттық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жинақ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салымдары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 xml:space="preserve"> – 20 миллион </w:t>
      </w: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теңге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;</w:t>
      </w:r>
    </w:p>
    <w:p w:rsidR="000B347A" w:rsidRPr="000B347A" w:rsidRDefault="000B347A" w:rsidP="000B347A">
      <w:pPr>
        <w:numPr>
          <w:ilvl w:val="0"/>
          <w:numId w:val="2"/>
        </w:numPr>
        <w:spacing w:after="1"/>
        <w:ind w:right="-2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ұлттық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жинақ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салымдарын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қоспағанда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 xml:space="preserve"> – 10 миллион </w:t>
      </w: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теңге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;</w:t>
      </w:r>
    </w:p>
    <w:p w:rsidR="000B347A" w:rsidRPr="000B347A" w:rsidRDefault="000B347A" w:rsidP="000B347A">
      <w:pPr>
        <w:numPr>
          <w:ilvl w:val="0"/>
          <w:numId w:val="2"/>
        </w:numPr>
        <w:spacing w:after="0"/>
        <w:ind w:right="-2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шетел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валютасындағы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 xml:space="preserve"> – 5 миллион </w:t>
      </w: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теңге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.</w:t>
      </w:r>
    </w:p>
    <w:p w:rsidR="000B347A" w:rsidRPr="000B347A" w:rsidRDefault="000B347A" w:rsidP="000B347A">
      <w:pPr>
        <w:spacing w:after="1"/>
        <w:ind w:left="-15" w:right="-2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Егер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Банкте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түрлері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мен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валютасы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әртүрлі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бірнеше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депозит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орналастырылған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болса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барлық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салымдар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жиынтық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қалдық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сомасы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кепілдендіріледі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бірақ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әрбір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депозит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түрі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шектерді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ескере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отырып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жоғары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сомасынан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– 20 миллион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теңгеден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аспайды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.</w:t>
      </w:r>
    </w:p>
    <w:p w:rsidR="000B347A" w:rsidRPr="000B347A" w:rsidRDefault="000B347A" w:rsidP="000B347A">
      <w:pPr>
        <w:spacing w:after="1"/>
        <w:ind w:left="-15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назарыңызға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color w:val="212529"/>
          <w:szCs w:val="24"/>
        </w:rPr>
        <w:t>саламыз</w:t>
      </w:r>
      <w:proofErr w:type="spellEnd"/>
      <w:r w:rsidRPr="000B347A">
        <w:rPr>
          <w:rFonts w:ascii="Times New Roman" w:hAnsi="Times New Roman" w:cs="Times New Roman"/>
          <w:b/>
          <w:color w:val="212529"/>
          <w:szCs w:val="24"/>
        </w:rPr>
        <w:t>:</w:t>
      </w:r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төленетін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мөлшері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Банктің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барлық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түрдегі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операцияларды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жүзеге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асыруға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арналған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банктік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лицензиясынан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айырылған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бұдан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әрі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– лицензия)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есептеледі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ол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депозиттегі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қалдық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сомасына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есептелген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сыйақыны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ескере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отырып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келесі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нәтижесі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анықталады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:</w:t>
      </w:r>
    </w:p>
    <w:p w:rsidR="000B347A" w:rsidRPr="000B347A" w:rsidRDefault="000B347A" w:rsidP="000B347A">
      <w:pPr>
        <w:numPr>
          <w:ilvl w:val="0"/>
          <w:numId w:val="3"/>
        </w:numPr>
        <w:spacing w:after="0"/>
        <w:ind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шетел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валютасындағы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депозит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қалдығының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сомасын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валюта</w:t>
      </w:r>
    </w:p>
    <w:p w:rsidR="000B347A" w:rsidRPr="000B347A" w:rsidRDefault="000B347A" w:rsidP="000B347A">
      <w:pPr>
        <w:spacing w:after="30"/>
        <w:ind w:left="-15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айырбастаудың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нарықтық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бағамы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теңгеге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қайта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есептеу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;</w:t>
      </w:r>
    </w:p>
    <w:p w:rsidR="000B347A" w:rsidRPr="000B347A" w:rsidRDefault="000B347A" w:rsidP="000B347A">
      <w:pPr>
        <w:numPr>
          <w:ilvl w:val="0"/>
          <w:numId w:val="3"/>
        </w:numPr>
        <w:spacing w:after="1"/>
        <w:ind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Банктегі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депозиттердің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салымдардың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қалдық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сомаларын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ескере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отырып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олардың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түрлері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мен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валютасы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әртүрлі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болатын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жиынтық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сомасын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есептеу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;</w:t>
      </w:r>
    </w:p>
    <w:p w:rsidR="000B347A" w:rsidRPr="000B347A" w:rsidRDefault="000B347A" w:rsidP="000B347A">
      <w:pPr>
        <w:numPr>
          <w:ilvl w:val="0"/>
          <w:numId w:val="3"/>
        </w:numPr>
        <w:spacing w:after="1"/>
        <w:ind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Банк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алдындағы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берешегіңіз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болған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мысалы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несие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, оны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есепке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color w:val="212529"/>
          <w:szCs w:val="24"/>
        </w:rPr>
        <w:t>алу</w:t>
      </w:r>
      <w:proofErr w:type="spellEnd"/>
      <w:r w:rsidRPr="000B347A">
        <w:rPr>
          <w:rFonts w:ascii="Times New Roman" w:hAnsi="Times New Roman" w:cs="Times New Roman"/>
          <w:color w:val="212529"/>
          <w:szCs w:val="24"/>
        </w:rPr>
        <w:t>.</w:t>
      </w:r>
    </w:p>
    <w:p w:rsidR="000B347A" w:rsidRPr="000B347A" w:rsidRDefault="000B347A" w:rsidP="000B347A">
      <w:pPr>
        <w:spacing w:after="144"/>
        <w:ind w:right="0" w:firstLine="697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b/>
          <w:szCs w:val="24"/>
        </w:rPr>
        <w:t xml:space="preserve">Назар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аударыңыз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депозитіңіздің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салымыңыздың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атауы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түрі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валютасы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шарттары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соның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Заңмен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белгіленген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ең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жоғары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шекті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сомасы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Банкпен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Сізбен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банктік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шот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келісімшарты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немесе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банктік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салым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келісімшарты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жасалған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кезде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қол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қойылатын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өтініште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немесе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құжатта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соның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электрондық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нысанда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көрсетіледі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>.</w:t>
      </w:r>
    </w:p>
    <w:p w:rsidR="000B347A" w:rsidRPr="000B347A" w:rsidRDefault="000B347A" w:rsidP="000B347A">
      <w:pPr>
        <w:numPr>
          <w:ilvl w:val="0"/>
          <w:numId w:val="4"/>
        </w:numPr>
        <w:ind w:left="0" w:right="0" w:firstLine="697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 xml:space="preserve">Банк </w:t>
      </w:r>
      <w:proofErr w:type="spellStart"/>
      <w:r w:rsidRPr="000B347A">
        <w:rPr>
          <w:rFonts w:ascii="Times New Roman" w:hAnsi="Times New Roman" w:cs="Times New Roman"/>
          <w:szCs w:val="24"/>
        </w:rPr>
        <w:t>лицензиясынан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айырылған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депозиттерге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беру </w:t>
      </w:r>
      <w:proofErr w:type="spellStart"/>
      <w:r w:rsidRPr="000B347A">
        <w:rPr>
          <w:rFonts w:ascii="Times New Roman" w:hAnsi="Times New Roman" w:cs="Times New Roman"/>
          <w:szCs w:val="24"/>
        </w:rPr>
        <w:t>қоры</w:t>
      </w:r>
      <w:proofErr w:type="spellEnd"/>
      <w:r w:rsidRPr="000B347A">
        <w:rPr>
          <w:rFonts w:ascii="Times New Roman" w:hAnsi="Times New Roman" w:cs="Times New Roman"/>
          <w:szCs w:val="24"/>
        </w:rPr>
        <w:t>» АҚ (</w:t>
      </w:r>
      <w:proofErr w:type="spellStart"/>
      <w:r w:rsidRPr="000B347A">
        <w:rPr>
          <w:rFonts w:ascii="Times New Roman" w:hAnsi="Times New Roman" w:cs="Times New Roman"/>
          <w:szCs w:val="24"/>
        </w:rPr>
        <w:t>бұдан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әрі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– ҚДКБҚ)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депозитіңіз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салымыңыз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бойынша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Банк </w:t>
      </w:r>
      <w:proofErr w:type="spellStart"/>
      <w:r w:rsidRPr="000B347A">
        <w:rPr>
          <w:rFonts w:ascii="Times New Roman" w:hAnsi="Times New Roman" w:cs="Times New Roman"/>
          <w:szCs w:val="24"/>
        </w:rPr>
        <w:t>лицензиясынан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айырылған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r w:rsidRPr="000B347A">
        <w:rPr>
          <w:rFonts w:ascii="Times New Roman" w:hAnsi="Times New Roman" w:cs="Times New Roman"/>
          <w:b/>
          <w:szCs w:val="24"/>
        </w:rPr>
        <w:t xml:space="preserve">20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жұмыс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бастайды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ind w:left="-15" w:right="0" w:firstLine="697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>ҚДКБҚ-</w:t>
      </w:r>
      <w:proofErr w:type="spellStart"/>
      <w:r w:rsidRPr="000B347A">
        <w:rPr>
          <w:rFonts w:ascii="Times New Roman" w:hAnsi="Times New Roman" w:cs="Times New Roman"/>
          <w:szCs w:val="24"/>
        </w:rPr>
        <w:t>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тәртібі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мен </w:t>
      </w:r>
      <w:proofErr w:type="spellStart"/>
      <w:r w:rsidRPr="000B347A">
        <w:rPr>
          <w:rFonts w:ascii="Times New Roman" w:hAnsi="Times New Roman" w:cs="Times New Roman"/>
          <w:szCs w:val="24"/>
        </w:rPr>
        <w:t>тәсілдері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жүзеге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асыратын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агент-</w:t>
      </w:r>
      <w:proofErr w:type="spellStart"/>
      <w:r w:rsidRPr="000B347A">
        <w:rPr>
          <w:rFonts w:ascii="Times New Roman" w:hAnsi="Times New Roman" w:cs="Times New Roman"/>
          <w:szCs w:val="24"/>
        </w:rPr>
        <w:t>банктердің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тізбесі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кезеңі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не оны </w:t>
      </w:r>
      <w:proofErr w:type="spellStart"/>
      <w:r w:rsidRPr="000B347A">
        <w:rPr>
          <w:rFonts w:ascii="Times New Roman" w:hAnsi="Times New Roman" w:cs="Times New Roman"/>
          <w:szCs w:val="24"/>
        </w:rPr>
        <w:t>кейінге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қалдыру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хабарландыруы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Банк </w:t>
      </w:r>
      <w:proofErr w:type="spellStart"/>
      <w:r w:rsidRPr="000B347A">
        <w:rPr>
          <w:rFonts w:ascii="Times New Roman" w:hAnsi="Times New Roman" w:cs="Times New Roman"/>
          <w:szCs w:val="24"/>
        </w:rPr>
        <w:t>лицензиясынан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айырылған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r w:rsidRPr="000B347A">
        <w:rPr>
          <w:rFonts w:ascii="Times New Roman" w:hAnsi="Times New Roman" w:cs="Times New Roman"/>
          <w:b/>
          <w:szCs w:val="24"/>
        </w:rPr>
        <w:t xml:space="preserve">15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жұмыс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орыс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тілдерінде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бүкіл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аумағында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таралатын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баспасөз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басылымдарында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(«</w:t>
      </w:r>
      <w:proofErr w:type="spellStart"/>
      <w:r w:rsidRPr="000B347A">
        <w:rPr>
          <w:rFonts w:ascii="Times New Roman" w:hAnsi="Times New Roman" w:cs="Times New Roman"/>
          <w:szCs w:val="24"/>
        </w:rPr>
        <w:t>Егемен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», «Казахстанская правда»), </w:t>
      </w:r>
      <w:proofErr w:type="spellStart"/>
      <w:r w:rsidRPr="000B347A">
        <w:rPr>
          <w:rFonts w:ascii="Times New Roman" w:hAnsi="Times New Roman" w:cs="Times New Roman"/>
          <w:szCs w:val="24"/>
        </w:rPr>
        <w:t>сондай-ақ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 интернет-</w:t>
      </w:r>
      <w:proofErr w:type="spellStart"/>
      <w:r w:rsidRPr="000B347A">
        <w:rPr>
          <w:rFonts w:ascii="Times New Roman" w:hAnsi="Times New Roman" w:cs="Times New Roman"/>
          <w:szCs w:val="24"/>
        </w:rPr>
        <w:t>ресурсында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r w:rsidRPr="000B347A">
        <w:rPr>
          <w:rFonts w:ascii="Times New Roman" w:hAnsi="Times New Roman" w:cs="Times New Roman"/>
          <w:color w:val="2F5496"/>
          <w:szCs w:val="24"/>
          <w:u w:val="single" w:color="2F5496"/>
        </w:rPr>
        <w:t>www.kdif.kz</w:t>
      </w:r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бұқаралық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ақпарат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құралдарында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жарияланады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ind w:left="-15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аталған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хабарландыру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жарияланған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r w:rsidRPr="000B347A">
        <w:rPr>
          <w:rFonts w:ascii="Times New Roman" w:hAnsi="Times New Roman" w:cs="Times New Roman"/>
          <w:b/>
          <w:szCs w:val="24"/>
        </w:rPr>
        <w:t xml:space="preserve">5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жұмыс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күнінен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аспайды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numPr>
          <w:ilvl w:val="0"/>
          <w:numId w:val="4"/>
        </w:numPr>
        <w:ind w:left="0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1 </w:t>
      </w:r>
      <w:proofErr w:type="spellStart"/>
      <w:r w:rsidRPr="000B347A">
        <w:rPr>
          <w:rFonts w:ascii="Times New Roman" w:hAnsi="Times New Roman" w:cs="Times New Roman"/>
          <w:szCs w:val="24"/>
        </w:rPr>
        <w:t>жылды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құрайды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үшін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агент-</w:t>
      </w:r>
      <w:proofErr w:type="spellStart"/>
      <w:r w:rsidRPr="000B347A">
        <w:rPr>
          <w:rFonts w:ascii="Times New Roman" w:hAnsi="Times New Roman" w:cs="Times New Roman"/>
          <w:szCs w:val="24"/>
        </w:rPr>
        <w:t>банктердің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тізбесінен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таңдалған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агент-</w:t>
      </w:r>
      <w:proofErr w:type="spellStart"/>
      <w:r w:rsidRPr="000B347A">
        <w:rPr>
          <w:rFonts w:ascii="Times New Roman" w:hAnsi="Times New Roman" w:cs="Times New Roman"/>
          <w:szCs w:val="24"/>
        </w:rPr>
        <w:t>банкке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(агент-</w:t>
      </w:r>
      <w:proofErr w:type="spellStart"/>
      <w:r w:rsidRPr="000B347A">
        <w:rPr>
          <w:rFonts w:ascii="Times New Roman" w:hAnsi="Times New Roman" w:cs="Times New Roman"/>
          <w:szCs w:val="24"/>
        </w:rPr>
        <w:t>банктерге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қағаз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жеткізгіште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бере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аласыз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ind w:left="-15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lastRenderedPageBreak/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берген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растайтын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құжаттарды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қоса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отырып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5 </w:t>
      </w:r>
      <w:proofErr w:type="spellStart"/>
      <w:r w:rsidRPr="000B347A">
        <w:rPr>
          <w:rFonts w:ascii="Times New Roman" w:hAnsi="Times New Roman" w:cs="Times New Roman"/>
          <w:szCs w:val="24"/>
        </w:rPr>
        <w:t>жұмыс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кешіктірмей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жүзеге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асырылады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арналған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нысандарымен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растайтын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құжаттардың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тізбесімен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 </w:t>
      </w:r>
      <w:proofErr w:type="spellStart"/>
      <w:r w:rsidRPr="000B347A">
        <w:rPr>
          <w:rFonts w:ascii="Times New Roman" w:hAnsi="Times New Roman" w:cs="Times New Roman"/>
          <w:szCs w:val="24"/>
        </w:rPr>
        <w:t>интернетресурсында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(www.kdif.kz) </w:t>
      </w:r>
      <w:proofErr w:type="spellStart"/>
      <w:r w:rsidRPr="000B347A">
        <w:rPr>
          <w:rFonts w:ascii="Times New Roman" w:hAnsi="Times New Roman" w:cs="Times New Roman"/>
          <w:szCs w:val="24"/>
        </w:rPr>
        <w:t>танысуға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болады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ind w:left="-15"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мерзімінің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аяқталу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 </w:t>
      </w:r>
      <w:proofErr w:type="spellStart"/>
      <w:r w:rsidRPr="000B347A">
        <w:rPr>
          <w:rFonts w:ascii="Times New Roman" w:hAnsi="Times New Roman" w:cs="Times New Roman"/>
          <w:szCs w:val="24"/>
        </w:rPr>
        <w:t>хабарландыруы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аяқталғанға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дейін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30 </w:t>
      </w:r>
      <w:proofErr w:type="spellStart"/>
      <w:r w:rsidRPr="000B347A">
        <w:rPr>
          <w:rFonts w:ascii="Times New Roman" w:hAnsi="Times New Roman" w:cs="Times New Roman"/>
          <w:szCs w:val="24"/>
        </w:rPr>
        <w:t>жұмыс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бұрын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бүкіл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аумағында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таралатын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баспасөз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басылымдарында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(«</w:t>
      </w:r>
      <w:proofErr w:type="spellStart"/>
      <w:r w:rsidRPr="000B347A">
        <w:rPr>
          <w:rFonts w:ascii="Times New Roman" w:hAnsi="Times New Roman" w:cs="Times New Roman"/>
          <w:szCs w:val="24"/>
        </w:rPr>
        <w:t>Егемен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», «Казахстанская правда»), </w:t>
      </w:r>
      <w:proofErr w:type="spellStart"/>
      <w:r w:rsidRPr="000B347A">
        <w:rPr>
          <w:rFonts w:ascii="Times New Roman" w:hAnsi="Times New Roman" w:cs="Times New Roman"/>
          <w:szCs w:val="24"/>
        </w:rPr>
        <w:t>сондай-ақ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бұқаралық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ақпарат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құралдарында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 интернет-</w:t>
      </w:r>
      <w:proofErr w:type="spellStart"/>
      <w:r w:rsidRPr="000B347A">
        <w:rPr>
          <w:rFonts w:ascii="Times New Roman" w:hAnsi="Times New Roman" w:cs="Times New Roman"/>
          <w:szCs w:val="24"/>
        </w:rPr>
        <w:t>ресурсында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(www.kdif.kz) </w:t>
      </w:r>
      <w:proofErr w:type="spellStart"/>
      <w:r w:rsidRPr="000B347A">
        <w:rPr>
          <w:rFonts w:ascii="Times New Roman" w:hAnsi="Times New Roman" w:cs="Times New Roman"/>
          <w:szCs w:val="24"/>
        </w:rPr>
        <w:t>жарияланады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numPr>
          <w:ilvl w:val="0"/>
          <w:numId w:val="5"/>
        </w:numPr>
        <w:ind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аяқталғаннан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кейін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төлеудің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күнінен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бастап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1 </w:t>
      </w:r>
      <w:proofErr w:type="spellStart"/>
      <w:r w:rsidRPr="000B347A">
        <w:rPr>
          <w:rFonts w:ascii="Times New Roman" w:hAnsi="Times New Roman" w:cs="Times New Roman"/>
          <w:szCs w:val="24"/>
        </w:rPr>
        <w:t>жыл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өткен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соң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szCs w:val="24"/>
        </w:rPr>
        <w:t>Сіз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талап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етпеген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сомасы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ҚДКБҚ-мен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әлеуметтік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қорғау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заңнамасында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белгіленген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тәртіппен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0B347A">
        <w:rPr>
          <w:rFonts w:ascii="Times New Roman" w:hAnsi="Times New Roman" w:cs="Times New Roman"/>
          <w:szCs w:val="24"/>
        </w:rPr>
        <w:t>Бірыңғай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жинақтаушы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қоры</w:t>
      </w:r>
      <w:proofErr w:type="spellEnd"/>
      <w:r w:rsidRPr="000B347A">
        <w:rPr>
          <w:rFonts w:ascii="Times New Roman" w:hAnsi="Times New Roman" w:cs="Times New Roman"/>
          <w:szCs w:val="24"/>
        </w:rPr>
        <w:t>» АҚ-да (</w:t>
      </w:r>
      <w:proofErr w:type="spellStart"/>
      <w:r w:rsidRPr="000B347A">
        <w:rPr>
          <w:rFonts w:ascii="Times New Roman" w:hAnsi="Times New Roman" w:cs="Times New Roman"/>
          <w:szCs w:val="24"/>
        </w:rPr>
        <w:t>бұдан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әрі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– БЖЗҚ) </w:t>
      </w:r>
      <w:proofErr w:type="spellStart"/>
      <w:r w:rsidRPr="000B347A">
        <w:rPr>
          <w:rFonts w:ascii="Times New Roman" w:hAnsi="Times New Roman" w:cs="Times New Roman"/>
          <w:szCs w:val="24"/>
        </w:rPr>
        <w:t>ашылған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жеке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шотыңызға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ерікті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жарналарын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есепке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үшін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аударылады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талап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етілмеген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сомасын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БЖЗҚ-</w:t>
      </w:r>
      <w:proofErr w:type="spellStart"/>
      <w:r w:rsidRPr="000B347A">
        <w:rPr>
          <w:rFonts w:ascii="Times New Roman" w:hAnsi="Times New Roman" w:cs="Times New Roman"/>
          <w:szCs w:val="24"/>
        </w:rPr>
        <w:t>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аудару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шарттары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Заңның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21-1-бабының 2-тармағында </w:t>
      </w:r>
      <w:proofErr w:type="spellStart"/>
      <w:r w:rsidRPr="000B347A">
        <w:rPr>
          <w:rFonts w:ascii="Times New Roman" w:hAnsi="Times New Roman" w:cs="Times New Roman"/>
          <w:szCs w:val="24"/>
        </w:rPr>
        <w:t>айқындалған</w:t>
      </w:r>
      <w:proofErr w:type="spellEnd"/>
      <w:r w:rsidRPr="000B347A">
        <w:rPr>
          <w:rFonts w:ascii="Times New Roman" w:hAnsi="Times New Roman" w:cs="Times New Roman"/>
          <w:szCs w:val="24"/>
        </w:rPr>
        <w:t>.</w:t>
      </w:r>
    </w:p>
    <w:p w:rsidR="000B347A" w:rsidRPr="000B347A" w:rsidRDefault="000B347A" w:rsidP="000B347A">
      <w:pPr>
        <w:numPr>
          <w:ilvl w:val="0"/>
          <w:numId w:val="5"/>
        </w:numPr>
        <w:ind w:right="0" w:firstLine="697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szCs w:val="24"/>
        </w:rPr>
        <w:t>Заңға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сәйкес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мерзімі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беруге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кедергі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келтірген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дәлелді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себеп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болған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Сіз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ҚДКБҚ-</w:t>
      </w:r>
      <w:proofErr w:type="spellStart"/>
      <w:r w:rsidRPr="000B347A">
        <w:rPr>
          <w:rFonts w:ascii="Times New Roman" w:hAnsi="Times New Roman" w:cs="Times New Roman"/>
          <w:szCs w:val="24"/>
        </w:rPr>
        <w:t>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растайтын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құжаттарды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қоса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отырып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szCs w:val="24"/>
        </w:rPr>
        <w:t>кепілдік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жазбаша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бере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аласыз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соның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ішінде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талап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етпеген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соманы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ҚДКБҚ БЖЗҚ-</w:t>
      </w:r>
      <w:proofErr w:type="spellStart"/>
      <w:r w:rsidRPr="000B347A">
        <w:rPr>
          <w:rFonts w:ascii="Times New Roman" w:hAnsi="Times New Roman" w:cs="Times New Roman"/>
          <w:szCs w:val="24"/>
        </w:rPr>
        <w:t>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аудару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жағдайында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). </w:t>
      </w:r>
      <w:proofErr w:type="spellStart"/>
      <w:r w:rsidRPr="000B347A">
        <w:rPr>
          <w:rFonts w:ascii="Times New Roman" w:hAnsi="Times New Roman" w:cs="Times New Roman"/>
          <w:szCs w:val="24"/>
        </w:rPr>
        <w:t>Дәлелді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себептердің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тізбесі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Заңның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21-1-бабының 4тармағымен </w:t>
      </w:r>
      <w:proofErr w:type="spellStart"/>
      <w:r w:rsidRPr="000B347A">
        <w:rPr>
          <w:rFonts w:ascii="Times New Roman" w:hAnsi="Times New Roman" w:cs="Times New Roman"/>
          <w:szCs w:val="24"/>
        </w:rPr>
        <w:t>белгіленген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0B347A">
        <w:rPr>
          <w:rFonts w:ascii="Times New Roman" w:hAnsi="Times New Roman" w:cs="Times New Roman"/>
          <w:szCs w:val="24"/>
        </w:rPr>
        <w:t>Мұндай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өтініш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Банктің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түпкілікті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таратылуына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дейін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немесе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Қазақстан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Республикасының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Әлеуметтік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кодексіне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сәйкес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ерікті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жарналары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есебінен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төлемдеріне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құқық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туындағанға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дейін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берілді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szCs w:val="24"/>
        </w:rPr>
        <w:t>талап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етілмеген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өтем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сомасы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ерікті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жарналарын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есепке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алу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үшін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Сіздің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жеке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зейнетақы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шотыңызға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аударылған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szCs w:val="24"/>
        </w:rPr>
        <w:t>).</w:t>
      </w:r>
    </w:p>
    <w:p w:rsidR="000B347A" w:rsidRPr="000B347A" w:rsidRDefault="000B347A" w:rsidP="000B347A">
      <w:pPr>
        <w:spacing w:after="228" w:line="259" w:lineRule="auto"/>
        <w:ind w:left="703" w:right="0" w:hanging="10"/>
        <w:rPr>
          <w:rFonts w:ascii="Times New Roman" w:hAnsi="Times New Roman" w:cs="Times New Roman"/>
          <w:b/>
          <w:szCs w:val="24"/>
        </w:rPr>
      </w:pPr>
    </w:p>
    <w:p w:rsidR="000B347A" w:rsidRPr="000B347A" w:rsidRDefault="000B347A" w:rsidP="000B347A">
      <w:pPr>
        <w:spacing w:after="228" w:line="259" w:lineRule="auto"/>
        <w:ind w:left="703" w:right="0" w:hanging="10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b/>
          <w:szCs w:val="24"/>
        </w:rPr>
        <w:t>Банктің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лауазымды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адамы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>*</w:t>
      </w:r>
    </w:p>
    <w:p w:rsidR="000B347A" w:rsidRPr="000B347A" w:rsidRDefault="000B347A" w:rsidP="000B347A">
      <w:pPr>
        <w:tabs>
          <w:tab w:val="center" w:pos="3468"/>
          <w:tab w:val="center" w:pos="8270"/>
        </w:tabs>
        <w:spacing w:after="31"/>
        <w:ind w:right="0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ab/>
        <w:t xml:space="preserve">______________________________________________ </w:t>
      </w:r>
      <w:r w:rsidRPr="000B347A">
        <w:rPr>
          <w:rFonts w:ascii="Times New Roman" w:hAnsi="Times New Roman" w:cs="Times New Roman"/>
          <w:szCs w:val="24"/>
        </w:rPr>
        <w:tab/>
        <w:t>_________________</w:t>
      </w:r>
    </w:p>
    <w:p w:rsidR="000B347A" w:rsidRPr="000B347A" w:rsidRDefault="000B347A" w:rsidP="000B347A">
      <w:pPr>
        <w:tabs>
          <w:tab w:val="center" w:pos="6382"/>
          <w:tab w:val="center" w:pos="8015"/>
        </w:tabs>
        <w:spacing w:after="0" w:line="259" w:lineRule="auto"/>
        <w:ind w:left="-15" w:right="0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 xml:space="preserve">                    Т.А.Ә. (</w:t>
      </w:r>
      <w:proofErr w:type="spellStart"/>
      <w:r w:rsidRPr="000B347A">
        <w:rPr>
          <w:rFonts w:ascii="Times New Roman" w:hAnsi="Times New Roman" w:cs="Times New Roman"/>
          <w:szCs w:val="24"/>
        </w:rPr>
        <w:t>болған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) </w:t>
      </w:r>
      <w:r w:rsidRPr="000B347A">
        <w:rPr>
          <w:rFonts w:ascii="Times New Roman" w:hAnsi="Times New Roman" w:cs="Times New Roman"/>
          <w:szCs w:val="24"/>
        </w:rPr>
        <w:tab/>
        <w:t xml:space="preserve">                </w:t>
      </w:r>
      <w:r w:rsidRPr="000B347A">
        <w:rPr>
          <w:rFonts w:ascii="Times New Roman" w:hAnsi="Times New Roman" w:cs="Times New Roman"/>
          <w:szCs w:val="24"/>
        </w:rPr>
        <w:tab/>
      </w:r>
      <w:proofErr w:type="spellStart"/>
      <w:r w:rsidRPr="000B347A">
        <w:rPr>
          <w:rFonts w:ascii="Times New Roman" w:hAnsi="Times New Roman" w:cs="Times New Roman"/>
          <w:szCs w:val="24"/>
        </w:rPr>
        <w:t>қолы</w:t>
      </w:r>
      <w:proofErr w:type="spellEnd"/>
    </w:p>
    <w:p w:rsidR="000B347A" w:rsidRPr="000B347A" w:rsidRDefault="000B347A" w:rsidP="000B347A">
      <w:pPr>
        <w:spacing w:after="144" w:line="259" w:lineRule="auto"/>
        <w:ind w:left="703" w:right="0" w:hanging="10"/>
        <w:rPr>
          <w:rFonts w:ascii="Times New Roman" w:hAnsi="Times New Roman" w:cs="Times New Roman"/>
          <w:szCs w:val="24"/>
        </w:rPr>
      </w:pPr>
      <w:proofErr w:type="spellStart"/>
      <w:r w:rsidRPr="000B347A">
        <w:rPr>
          <w:rFonts w:ascii="Times New Roman" w:hAnsi="Times New Roman" w:cs="Times New Roman"/>
          <w:b/>
          <w:szCs w:val="24"/>
        </w:rPr>
        <w:t>Танысқан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>/</w:t>
      </w:r>
      <w:proofErr w:type="spellStart"/>
      <w:r w:rsidRPr="000B347A">
        <w:rPr>
          <w:rFonts w:ascii="Times New Roman" w:hAnsi="Times New Roman" w:cs="Times New Roman"/>
          <w:b/>
          <w:szCs w:val="24"/>
        </w:rPr>
        <w:t>Алған</w:t>
      </w:r>
      <w:proofErr w:type="spellEnd"/>
      <w:r w:rsidRPr="000B347A">
        <w:rPr>
          <w:rFonts w:ascii="Times New Roman" w:hAnsi="Times New Roman" w:cs="Times New Roman"/>
          <w:b/>
          <w:szCs w:val="24"/>
        </w:rPr>
        <w:t>*</w:t>
      </w:r>
    </w:p>
    <w:p w:rsidR="000B347A" w:rsidRPr="000B347A" w:rsidRDefault="000B347A" w:rsidP="000B347A">
      <w:pPr>
        <w:tabs>
          <w:tab w:val="center" w:pos="3468"/>
          <w:tab w:val="center" w:pos="8270"/>
        </w:tabs>
        <w:spacing w:after="31"/>
        <w:ind w:right="0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ab/>
        <w:t xml:space="preserve">______________________________________________ </w:t>
      </w:r>
      <w:r w:rsidRPr="000B347A">
        <w:rPr>
          <w:rFonts w:ascii="Times New Roman" w:hAnsi="Times New Roman" w:cs="Times New Roman"/>
          <w:szCs w:val="24"/>
        </w:rPr>
        <w:tab/>
        <w:t>_________________</w:t>
      </w:r>
    </w:p>
    <w:p w:rsidR="000B347A" w:rsidRPr="000B347A" w:rsidRDefault="000B347A" w:rsidP="000B347A">
      <w:pPr>
        <w:tabs>
          <w:tab w:val="center" w:pos="2609"/>
          <w:tab w:val="center" w:pos="7422"/>
        </w:tabs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ab/>
        <w:t xml:space="preserve">      </w:t>
      </w:r>
      <w:proofErr w:type="spellStart"/>
      <w:r w:rsidRPr="000B347A">
        <w:rPr>
          <w:rFonts w:ascii="Times New Roman" w:hAnsi="Times New Roman" w:cs="Times New Roman"/>
          <w:szCs w:val="24"/>
        </w:rPr>
        <w:t>Депозитордың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Т.А.Ә. (</w:t>
      </w:r>
      <w:proofErr w:type="spellStart"/>
      <w:r w:rsidRPr="000B347A">
        <w:rPr>
          <w:rFonts w:ascii="Times New Roman" w:hAnsi="Times New Roman" w:cs="Times New Roman"/>
          <w:szCs w:val="24"/>
        </w:rPr>
        <w:t>болған</w:t>
      </w:r>
      <w:proofErr w:type="spellEnd"/>
      <w:r w:rsidRPr="000B34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szCs w:val="24"/>
        </w:rPr>
        <w:t>жағдайда</w:t>
      </w:r>
      <w:proofErr w:type="spellEnd"/>
      <w:r w:rsidRPr="000B347A">
        <w:rPr>
          <w:rFonts w:ascii="Times New Roman" w:hAnsi="Times New Roman" w:cs="Times New Roman"/>
          <w:szCs w:val="24"/>
        </w:rPr>
        <w:t>)</w:t>
      </w:r>
      <w:r w:rsidRPr="000B347A">
        <w:rPr>
          <w:rFonts w:ascii="Times New Roman" w:hAnsi="Times New Roman" w:cs="Times New Roman"/>
          <w:szCs w:val="24"/>
        </w:rPr>
        <w:tab/>
        <w:t xml:space="preserve">                              </w:t>
      </w:r>
      <w:proofErr w:type="spellStart"/>
      <w:r w:rsidRPr="000B347A">
        <w:rPr>
          <w:rFonts w:ascii="Times New Roman" w:hAnsi="Times New Roman" w:cs="Times New Roman"/>
          <w:szCs w:val="24"/>
        </w:rPr>
        <w:t>қолы</w:t>
      </w:r>
      <w:proofErr w:type="spellEnd"/>
    </w:p>
    <w:p w:rsidR="000B347A" w:rsidRPr="000B347A" w:rsidRDefault="000B347A" w:rsidP="000B347A">
      <w:pPr>
        <w:spacing w:after="0" w:line="259" w:lineRule="auto"/>
        <w:ind w:left="424" w:right="0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szCs w:val="24"/>
        </w:rPr>
        <w:t xml:space="preserve"> </w:t>
      </w:r>
    </w:p>
    <w:p w:rsidR="000B347A" w:rsidRPr="000B347A" w:rsidRDefault="000B347A" w:rsidP="000B347A">
      <w:pPr>
        <w:spacing w:after="0" w:line="227" w:lineRule="auto"/>
        <w:ind w:right="36" w:firstLine="0"/>
        <w:rPr>
          <w:rFonts w:ascii="Times New Roman" w:hAnsi="Times New Roman" w:cs="Times New Roman"/>
          <w:szCs w:val="24"/>
        </w:rPr>
      </w:pPr>
      <w:r w:rsidRPr="000B347A">
        <w:rPr>
          <w:rFonts w:ascii="Times New Roman" w:hAnsi="Times New Roman" w:cs="Times New Roman"/>
          <w:i/>
          <w:szCs w:val="24"/>
        </w:rPr>
        <w:t xml:space="preserve">* Осы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хабарландыруды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Банк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тарапынан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оның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депозиторы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тарапынан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қол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қою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талап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етілмейді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егер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Банк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депозиторды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банктік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шот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және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(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немесе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)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банктік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салым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туралы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келісімшарттарда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көзделген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өзге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тәсілмен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хабардар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0B347A">
        <w:rPr>
          <w:rFonts w:ascii="Times New Roman" w:hAnsi="Times New Roman" w:cs="Times New Roman"/>
          <w:i/>
          <w:szCs w:val="24"/>
        </w:rPr>
        <w:t>етсе</w:t>
      </w:r>
      <w:proofErr w:type="spellEnd"/>
      <w:r w:rsidRPr="000B347A">
        <w:rPr>
          <w:rFonts w:ascii="Times New Roman" w:hAnsi="Times New Roman" w:cs="Times New Roman"/>
          <w:i/>
          <w:szCs w:val="24"/>
        </w:rPr>
        <w:t>.</w:t>
      </w:r>
    </w:p>
    <w:p w:rsidR="00890E29" w:rsidRPr="000B347A" w:rsidRDefault="00890E29" w:rsidP="000B347A">
      <w:pPr>
        <w:rPr>
          <w:rFonts w:ascii="Times New Roman" w:hAnsi="Times New Roman" w:cs="Times New Roman"/>
          <w:szCs w:val="24"/>
        </w:rPr>
      </w:pPr>
    </w:p>
    <w:sectPr w:rsidR="00890E29" w:rsidRPr="000B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3D" w:rsidRDefault="004B0D3D" w:rsidP="000B347A">
      <w:pPr>
        <w:spacing w:after="0" w:line="240" w:lineRule="auto"/>
      </w:pPr>
      <w:r>
        <w:separator/>
      </w:r>
    </w:p>
  </w:endnote>
  <w:endnote w:type="continuationSeparator" w:id="0">
    <w:p w:rsidR="004B0D3D" w:rsidRDefault="004B0D3D" w:rsidP="000B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3D" w:rsidRDefault="004B0D3D" w:rsidP="000B347A">
      <w:pPr>
        <w:spacing w:after="0" w:line="240" w:lineRule="auto"/>
      </w:pPr>
      <w:r>
        <w:separator/>
      </w:r>
    </w:p>
  </w:footnote>
  <w:footnote w:type="continuationSeparator" w:id="0">
    <w:p w:rsidR="004B0D3D" w:rsidRDefault="004B0D3D" w:rsidP="000B347A">
      <w:pPr>
        <w:spacing w:after="0" w:line="240" w:lineRule="auto"/>
      </w:pPr>
      <w:r>
        <w:continuationSeparator/>
      </w:r>
    </w:p>
  </w:footnote>
  <w:footnote w:id="1">
    <w:p w:rsidR="00050C0A" w:rsidRPr="00BE5899" w:rsidRDefault="000B347A" w:rsidP="00050C0A">
      <w:pPr>
        <w:pStyle w:val="footnotedescription"/>
        <w:rPr>
          <w:rFonts w:ascii="inherit" w:eastAsia="Times New Roman" w:hAnsi="inherit" w:cs="Courier New"/>
          <w:color w:val="E8EAED"/>
          <w:sz w:val="42"/>
          <w:szCs w:val="42"/>
          <w:lang w:val="en-US"/>
        </w:rPr>
      </w:pPr>
      <w:r>
        <w:rPr>
          <w:rStyle w:val="footnotemark"/>
        </w:rPr>
        <w:footnoteRef/>
      </w:r>
      <w:r>
        <w:t xml:space="preserve"> </w:t>
      </w:r>
      <w:r w:rsidR="00050C0A">
        <w:rPr>
          <w:lang w:val="kk-KZ"/>
        </w:rPr>
        <w:t>банктік шот шартымен және/немесе банктік салым шартымен куәландырылған банк шоттарындағы ақша</w:t>
      </w:r>
      <w:r w:rsidR="00BE5899">
        <w:rPr>
          <w:lang w:val="en-US"/>
        </w:rPr>
        <w:t xml:space="preserve"> </w:t>
      </w:r>
      <w:proofErr w:type="spellStart"/>
      <w:r w:rsidR="00BE5899" w:rsidRPr="00BE5899">
        <w:t>қаражаты</w:t>
      </w:r>
      <w:bookmarkStart w:id="0" w:name="_GoBack"/>
      <w:bookmarkEnd w:id="0"/>
      <w:proofErr w:type="spellEnd"/>
    </w:p>
    <w:p w:rsidR="000B347A" w:rsidRDefault="000B347A" w:rsidP="000B347A">
      <w:pPr>
        <w:pStyle w:val="footnotedescription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391"/>
    <w:multiLevelType w:val="hybridMultilevel"/>
    <w:tmpl w:val="AE78AFA2"/>
    <w:lvl w:ilvl="0" w:tplc="5DD88F1C">
      <w:start w:val="4"/>
      <w:numFmt w:val="decimal"/>
      <w:lvlText w:val="%1.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A65E6">
      <w:start w:val="1"/>
      <w:numFmt w:val="lowerLetter"/>
      <w:lvlText w:val="%2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2E294">
      <w:start w:val="1"/>
      <w:numFmt w:val="lowerRoman"/>
      <w:lvlText w:val="%3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2CFA6">
      <w:start w:val="1"/>
      <w:numFmt w:val="decimal"/>
      <w:lvlText w:val="%4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AF06E">
      <w:start w:val="1"/>
      <w:numFmt w:val="lowerLetter"/>
      <w:lvlText w:val="%5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4BA98">
      <w:start w:val="1"/>
      <w:numFmt w:val="lowerRoman"/>
      <w:lvlText w:val="%6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4F7FC">
      <w:start w:val="1"/>
      <w:numFmt w:val="decimal"/>
      <w:lvlText w:val="%7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4B1E0">
      <w:start w:val="1"/>
      <w:numFmt w:val="lowerLetter"/>
      <w:lvlText w:val="%8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8E47E">
      <w:start w:val="1"/>
      <w:numFmt w:val="lowerRoman"/>
      <w:lvlText w:val="%9"/>
      <w:lvlJc w:val="left"/>
      <w:pPr>
        <w:ind w:left="8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52751"/>
    <w:multiLevelType w:val="hybridMultilevel"/>
    <w:tmpl w:val="30442140"/>
    <w:lvl w:ilvl="0" w:tplc="DF74DEA6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DD74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C18B4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23926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AB30C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CF55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F7B2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6851E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2AF60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61297"/>
    <w:multiLevelType w:val="hybridMultilevel"/>
    <w:tmpl w:val="BA1A2CD8"/>
    <w:lvl w:ilvl="0" w:tplc="AB927A3E">
      <w:start w:val="2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68E60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AD078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2B61A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49F14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CBA3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EE80E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A9C2A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87A62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52015"/>
    <w:multiLevelType w:val="hybridMultilevel"/>
    <w:tmpl w:val="12D28620"/>
    <w:lvl w:ilvl="0" w:tplc="FF32C454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244DE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09040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4D9B8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A1C9E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89134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040D2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8B71C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AE21E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92A84"/>
    <w:multiLevelType w:val="hybridMultilevel"/>
    <w:tmpl w:val="A97C96F2"/>
    <w:lvl w:ilvl="0" w:tplc="3DF2F1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81BB6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CE9D44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01554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287FC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C7988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541142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7214C2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3E4006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86E68"/>
    <w:multiLevelType w:val="hybridMultilevel"/>
    <w:tmpl w:val="AFA4A2AA"/>
    <w:lvl w:ilvl="0" w:tplc="D3420D7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C92E2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89504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ACA9E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C5CF6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4869C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A0E0C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E66C8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269EC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7A"/>
    <w:rsid w:val="00050C0A"/>
    <w:rsid w:val="000B347A"/>
    <w:rsid w:val="004B0D3D"/>
    <w:rsid w:val="00890E29"/>
    <w:rsid w:val="00AF0D9C"/>
    <w:rsid w:val="00B1069B"/>
    <w:rsid w:val="00B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E1A0"/>
  <w15:chartTrackingRefBased/>
  <w15:docId w15:val="{889485A6-8269-40A8-99E1-161D41CA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7A"/>
    <w:pPr>
      <w:spacing w:after="3" w:line="228" w:lineRule="auto"/>
      <w:ind w:right="3" w:firstLine="70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B347A"/>
    <w:pPr>
      <w:keepNext/>
      <w:keepLines/>
      <w:numPr>
        <w:numId w:val="6"/>
      </w:numPr>
      <w:spacing w:after="0"/>
      <w:ind w:right="2"/>
      <w:jc w:val="right"/>
      <w:outlineLvl w:val="0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47A"/>
    <w:rPr>
      <w:rFonts w:ascii="Calibri" w:eastAsia="Calibri" w:hAnsi="Calibri" w:cs="Calibri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B347A"/>
    <w:pPr>
      <w:spacing w:after="0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B347A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0B347A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Уширбекова Жулдыз Камилевна</dc:creator>
  <cp:keywords/>
  <dc:description/>
  <cp:lastModifiedBy>Бочаров Владислав Сергеевич</cp:lastModifiedBy>
  <cp:revision>3</cp:revision>
  <dcterms:created xsi:type="dcterms:W3CDTF">2026-04-06T12:55:00Z</dcterms:created>
  <dcterms:modified xsi:type="dcterms:W3CDTF">2026-04-08T06:58:00Z</dcterms:modified>
</cp:coreProperties>
</file>